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Missing Equipment Report Form (Free Word Template)</w:t>
      </w:r>
    </w:p>
    <w:p>
      <w:r>
        <w:t>WhoHasGear | Manual internal incident record | October 26, 2026</w:t>
      </w:r>
    </w:p>
    <w:p>
      <w:r>
        <w:t>Use one report for one identified missing item. This document does not submit a report or update software. No account is required.</w:t>
      </w:r>
    </w:p>
    <w:p>
      <w:r>
        <w:t>Record known facts, label estimates and write Unknown where necessary. Include the time zone with every timestamp. A system-recorded borrower is not proof of physical custody or responsibility.</w:t>
      </w:r>
    </w:p>
    <w:p>
      <w:r>
        <w:t>Keep completed reports private. Reference private checkout, handover and photo records instead of copying personal contact details or sensitive logs into this form.</w:t>
      </w:r>
    </w:p>
    <w:p>
      <w:r>
        <w:t>Add rows to the custody and search tables as needed. In Word, use Insert Rows Below or press Tab in the final cell. In plain text, duplicate the row fields. Check print preview after editing.</w:t>
      </w:r>
    </w:p>
    <w:p>
      <w:r>
        <w:t>Retain the original report. Append dated updates and corrections with author and evidence; do not erase earlier statements. Recovery requires identity and location verification before closure.</w:t>
      </w:r>
    </w:p>
    <w:p>
      <w:r>
        <w:t>Internal recordkeeping only: not a police report, insurance claim, blame or liability finding, financial authorization or safety certification. Follow separate applicable procedures outside this form.</w:t>
      </w:r>
    </w:p>
    <w:p>
      <w:r>
        <w:t>These are proposed fields, not an institutional standard. WhoHasGear has not field-tested this template with an operator team.</w:t>
      </w:r>
    </w:p>
    <w:p>
      <w:r>
        <w:t>Source guide: https://whohasgear.com/blog/missing-equipment-report-form</w:t>
      </w:r>
    </w:p>
    <w:p>
      <w:r>
        <w:br w:type="page"/>
      </w:r>
    </w:p>
    <w:p>
      <w:pPr>
        <w:pStyle w:val="Heading1"/>
      </w:pPr>
      <w:r>
        <w:t>1. Report identity</w:t>
      </w:r>
    </w:p>
    <w:p>
      <w:r>
        <w:t>Report ID: __________ | Version / original report reference: __________</w:t>
      </w:r>
    </w:p>
    <w:p>
      <w:r>
        <w:t>Reporting team: __________ | Reported by (name or internal ID): __________</w:t>
      </w:r>
    </w:p>
    <w:p>
      <w:r>
        <w:t>Discovered missing — date / time / time zone: __________</w:t>
      </w:r>
    </w:p>
    <w:p>
      <w:r>
        <w:t>Reported — date / time / time zone: __________</w:t>
      </w:r>
    </w:p>
    <w:p>
      <w:r>
        <w:t>Discovery circumstances (facts only): __________</w:t>
      </w:r>
    </w:p>
    <w:p>
      <w:r>
        <w:t>Assigned search owner: __________ | Next review date / time / time zone: __________</w:t>
      </w:r>
    </w:p>
    <w:p>
      <w:r>
        <w:t>Initial status: Open/searching | Private report location: __________</w:t>
      </w:r>
    </w:p>
    <w:p>
      <w:r>
        <w:br w:type="page"/>
      </w:r>
    </w:p>
    <w:p>
      <w:pPr>
        <w:pStyle w:val="Heading1"/>
      </w:pPr>
      <w:r>
        <w:t>2. Exact equipment identity</w:t>
      </w:r>
    </w:p>
    <w:p>
      <w:r>
        <w:t>Asset tag / item ID (or Unknown): __________</w:t>
      </w:r>
    </w:p>
    <w:p>
      <w:r>
        <w:t>Serial number (or Unknown / Not assigned): __________</w:t>
      </w:r>
    </w:p>
    <w:p>
      <w:r>
        <w:t>Make / model / plain description: __________</w:t>
      </w:r>
    </w:p>
    <w:p>
      <w:r>
        <w:t>Whole kit or individual component: __________ | Parent kit / component ID: __________</w:t>
      </w:r>
    </w:p>
    <w:p>
      <w:r>
        <w:t>Distinguishing marks / private photo reference: __________</w:t>
      </w:r>
    </w:p>
    <w:p>
      <w:r>
        <w:t>Normal storage location: __________ | Inventory record reference: __________</w:t>
      </w:r>
    </w:p>
    <w:p>
      <w:r>
        <w:br w:type="page"/>
      </w:r>
    </w:p>
    <w:p>
      <w:pPr>
        <w:pStyle w:val="Heading1"/>
      </w:pPr>
      <w:r>
        <w:t>3. Last confirmed sighting and separate last use</w:t>
      </w:r>
    </w:p>
    <w:p>
      <w:r>
        <w:t>Last confirmed sighting — date / time / time zone: __________ | Exact / Estimated / Unknown: __________</w:t>
      </w:r>
    </w:p>
    <w:p>
      <w:r>
        <w:t>Seen at (site / building / room / shelf): __________</w:t>
      </w:r>
    </w:p>
    <w:p>
      <w:r>
        <w:t>Seen by: __________ | Supporting source / reference: __________</w:t>
      </w:r>
    </w:p>
    <w:p>
      <w:r>
        <w:t>Last use — date / time / time zone: __________ | Exact / Estimated / Unknown: __________</w:t>
      </w:r>
    </w:p>
    <w:p>
      <w:r>
        <w:t>Used by / at location: __________ | Supporting source / reference: __________</w:t>
      </w:r>
    </w:p>
    <w:p>
      <w:r>
        <w:t>System-recorded borrower / custodian: __________ | Record timestamp and reference: __________</w:t>
      </w:r>
    </w:p>
    <w:p>
      <w:r>
        <w:t>Latest physically confirmed holder: __________ | Confirmation time and evidence: __________</w:t>
      </w:r>
    </w:p>
    <w:p>
      <w:r>
        <w:t>Conflicting accounts / unknown interval / next fact to establish: __________</w:t>
      </w:r>
    </w:p>
    <w:p>
      <w:r>
        <w:br w:type="page"/>
      </w:r>
    </w:p>
    <w:p>
      <w:pPr>
        <w:pStyle w:val="Heading1"/>
      </w:pPr>
      <w:r>
        <w:t>4. Custody reconstruction</w:t>
      </w:r>
    </w:p>
    <w:p>
      <w:r>
        <w:t>List events chronologically. Separate event time from the time someone entered a record. Mark each assertion System-recorded only, Physically confirmed, Unconfirmed account or Gap. Preserve contradictions.</w:t>
      </w:r>
    </w:p>
    <w:tbl>
      <w:tblPr>
        <w:tblStyle w:val="TableGrid"/>
        <w:tblW w:type="auto" w:w="0"/>
        <w:tblLayout w:type="fixed"/>
        <w:tblLook w:firstColumn="1" w:firstRow="1" w:lastColumn="0" w:lastRow="0" w:noHBand="0" w:noVBand="1" w:val="04A0"/>
      </w:tblPr>
      <w:tblGrid>
        <w:gridCol w:w="2592"/>
        <w:gridCol w:w="2592"/>
        <w:gridCol w:w="2592"/>
        <w:gridCol w:w="2592"/>
      </w:tblGrid>
      <w:tr>
        <w:trPr>
          <w:tblHeader/>
        </w:trPr>
        <w:tc>
          <w:tcPr>
            <w:tcW w:type="dxa" w:w="2592"/>
          </w:tcPr>
          <w:p>
            <w:r>
              <w:rPr>
                <w:b/>
              </w:rPr>
              <w:t>Event and time</w:t>
            </w:r>
          </w:p>
        </w:tc>
        <w:tc>
          <w:tcPr>
            <w:tcW w:type="dxa" w:w="2592"/>
          </w:tcPr>
          <w:p>
            <w:r>
              <w:rPr>
                <w:b/>
              </w:rPr>
              <w:t>People and location</w:t>
            </w:r>
          </w:p>
        </w:tc>
        <w:tc>
          <w:tcPr>
            <w:tcW w:type="dxa" w:w="2592"/>
          </w:tcPr>
          <w:p>
            <w:r>
              <w:rPr>
                <w:b/>
              </w:rPr>
              <w:t>Evidence</w:t>
            </w:r>
          </w:p>
        </w:tc>
        <w:tc>
          <w:tcPr>
            <w:tcW w:type="dxa" w:w="2592"/>
          </w:tcPr>
          <w:p>
            <w:r>
              <w:rPr>
                <w:b/>
              </w:rPr>
              <w:t>Confirmation</w:t>
            </w:r>
          </w:p>
        </w:tc>
      </w:tr>
      <w:tr>
        <w:tc>
          <w:tcPr>
            <w:tcW w:type="dxa" w:w="2592"/>
          </w:tcPr>
          <w:p>
            <w:r>
              <w:rPr>
                <w:sz w:val="18"/>
              </w:rPr>
              <w:t>Row 1: checkout / transfer / return / sighting / gap; event date, time, zone: ____</w:t>
            </w:r>
          </w:p>
        </w:tc>
        <w:tc>
          <w:tcPr>
            <w:tcW w:type="dxa" w:w="2592"/>
          </w:tcPr>
          <w:p>
            <w:r>
              <w:rPr>
                <w:sz w:val="18"/>
              </w:rPr>
              <w:t>From / to person or team; actual location or Unknown: ____</w:t>
            </w:r>
          </w:p>
        </w:tc>
        <w:tc>
          <w:tcPr>
            <w:tcW w:type="dxa" w:w="2592"/>
          </w:tcPr>
          <w:p>
            <w:r>
              <w:rPr>
                <w:sz w:val="18"/>
              </w:rPr>
              <w:t>Source reference; recorded by and entry date, time, zone: ____</w:t>
            </w:r>
          </w:p>
        </w:tc>
        <w:tc>
          <w:tcPr>
            <w:tcW w:type="dxa" w:w="2592"/>
          </w:tcPr>
          <w:p>
            <w:r>
              <w:rPr>
                <w:sz w:val="18"/>
              </w:rPr>
              <w:t>Assertion type; confirmed by, when and basis; unresolved gap: ____</w:t>
            </w:r>
          </w:p>
        </w:tc>
      </w:tr>
      <w:tr>
        <w:tc>
          <w:tcPr>
            <w:tcW w:type="dxa" w:w="2592"/>
          </w:tcPr>
          <w:p>
            <w:r>
              <w:rPr>
                <w:sz w:val="18"/>
              </w:rPr>
              <w:t>Row 2: event and date, time, zone: ____</w:t>
            </w:r>
          </w:p>
        </w:tc>
        <w:tc>
          <w:tcPr>
            <w:tcW w:type="dxa" w:w="2592"/>
          </w:tcPr>
          <w:p>
            <w:r>
              <w:rPr>
                <w:sz w:val="18"/>
              </w:rPr>
              <w:t>From / to; location: ____</w:t>
            </w:r>
          </w:p>
        </w:tc>
        <w:tc>
          <w:tcPr>
            <w:tcW w:type="dxa" w:w="2592"/>
          </w:tcPr>
          <w:p>
            <w:r>
              <w:rPr>
                <w:sz w:val="18"/>
              </w:rPr>
              <w:t>Source; recorder and entry timestamp: ____</w:t>
            </w:r>
          </w:p>
        </w:tc>
        <w:tc>
          <w:tcPr>
            <w:tcW w:type="dxa" w:w="2592"/>
          </w:tcPr>
          <w:p>
            <w:r>
              <w:rPr>
                <w:sz w:val="18"/>
              </w:rPr>
              <w:t>Assertion type; verification / gap: ____</w:t>
            </w:r>
          </w:p>
        </w:tc>
      </w:tr>
    </w:tbl>
    <w:p>
      <w:r>
        <w:br w:type="page"/>
      </w:r>
    </w:p>
    <w:p>
      <w:pPr>
        <w:pStyle w:val="Heading1"/>
      </w:pPr>
      <w:r>
        <w:t>5. Search log</w:t>
      </w:r>
    </w:p>
    <w:p>
      <w:r>
        <w:t>Use exactly these outcomes: Not checked / Checked - not found / Checked - found. A planned search is Not checked, not a negative result. Add a new dated row when a target is checked again. A found result still needs closure verification.</w:t>
      </w:r>
    </w:p>
    <w:tbl>
      <w:tblPr>
        <w:tblStyle w:val="TableGrid"/>
        <w:tblW w:type="auto" w:w="0"/>
        <w:tblLayout w:type="fixed"/>
        <w:tblLook w:firstColumn="1" w:firstRow="1" w:lastColumn="0" w:lastRow="0" w:noHBand="0" w:noVBand="1" w:val="04A0"/>
      </w:tblPr>
      <w:tblGrid>
        <w:gridCol w:w="2592"/>
        <w:gridCol w:w="2592"/>
        <w:gridCol w:w="2592"/>
        <w:gridCol w:w="2592"/>
      </w:tblGrid>
      <w:tr>
        <w:trPr>
          <w:tblHeader/>
        </w:trPr>
        <w:tc>
          <w:tcPr>
            <w:tcW w:type="dxa" w:w="2592"/>
          </w:tcPr>
          <w:p>
            <w:r>
              <w:rPr>
                <w:b/>
              </w:rPr>
              <w:t>Search target</w:t>
            </w:r>
          </w:p>
        </w:tc>
        <w:tc>
          <w:tcPr>
            <w:tcW w:type="dxa" w:w="2592"/>
          </w:tcPr>
          <w:p>
            <w:r>
              <w:rPr>
                <w:b/>
              </w:rPr>
              <w:t>Check details</w:t>
            </w:r>
          </w:p>
        </w:tc>
        <w:tc>
          <w:tcPr>
            <w:tcW w:type="dxa" w:w="2592"/>
          </w:tcPr>
          <w:p>
            <w:r>
              <w:rPr>
                <w:b/>
              </w:rPr>
              <w:t>Outcome and evidence</w:t>
            </w:r>
          </w:p>
        </w:tc>
        <w:tc>
          <w:tcPr>
            <w:tcW w:type="dxa" w:w="2592"/>
          </w:tcPr>
          <w:p>
            <w:r>
              <w:rPr>
                <w:b/>
              </w:rPr>
              <w:t>Next action</w:t>
            </w:r>
          </w:p>
        </w:tc>
      </w:tr>
      <w:tr>
        <w:tc>
          <w:tcPr>
            <w:tcW w:type="dxa" w:w="2592"/>
          </w:tcPr>
          <w:p>
            <w:r>
              <w:rPr>
                <w:sz w:val="18"/>
              </w:rPr>
              <w:t>Row 1: location / person / record and scope: ____</w:t>
            </w:r>
          </w:p>
        </w:tc>
        <w:tc>
          <w:tcPr>
            <w:tcW w:type="dxa" w:w="2592"/>
          </w:tcPr>
          <w:p>
            <w:r>
              <w:rPr>
                <w:sz w:val="18"/>
              </w:rPr>
              <w:t>Checked by; actual check date, time, zone (or Not checked): ____</w:t>
            </w:r>
          </w:p>
        </w:tc>
        <w:tc>
          <w:tcPr>
            <w:tcW w:type="dxa" w:w="2592"/>
          </w:tcPr>
          <w:p>
            <w:r>
              <w:rPr>
                <w:sz w:val="18"/>
              </w:rPr>
              <w:t>Outcome: ____ | Observations / evidence reference: ____</w:t>
            </w:r>
          </w:p>
        </w:tc>
        <w:tc>
          <w:tcPr>
            <w:tcW w:type="dxa" w:w="2592"/>
          </w:tcPr>
          <w:p>
            <w:r>
              <w:rPr>
                <w:sz w:val="18"/>
              </w:rPr>
              <w:t>Action; owner; review date, time, zone: ____</w:t>
            </w:r>
          </w:p>
        </w:tc>
      </w:tr>
      <w:tr>
        <w:tc>
          <w:tcPr>
            <w:tcW w:type="dxa" w:w="2592"/>
          </w:tcPr>
          <w:p>
            <w:r>
              <w:rPr>
                <w:sz w:val="18"/>
              </w:rPr>
              <w:t>Row 2: target and scope: ____</w:t>
            </w:r>
          </w:p>
        </w:tc>
        <w:tc>
          <w:tcPr>
            <w:tcW w:type="dxa" w:w="2592"/>
          </w:tcPr>
          <w:p>
            <w:r>
              <w:rPr>
                <w:sz w:val="18"/>
              </w:rPr>
              <w:t>Checker and actual timestamp (or Not checked): ____</w:t>
            </w:r>
          </w:p>
        </w:tc>
        <w:tc>
          <w:tcPr>
            <w:tcW w:type="dxa" w:w="2592"/>
          </w:tcPr>
          <w:p>
            <w:r>
              <w:rPr>
                <w:sz w:val="18"/>
              </w:rPr>
              <w:t>Outcome: ____ | Observations / reference: ____</w:t>
            </w:r>
          </w:p>
        </w:tc>
        <w:tc>
          <w:tcPr>
            <w:tcW w:type="dxa" w:w="2592"/>
          </w:tcPr>
          <w:p>
            <w:r>
              <w:rPr>
                <w:sz w:val="18"/>
              </w:rPr>
              <w:t>Action; owner; review timestamp: ____</w:t>
            </w:r>
          </w:p>
        </w:tc>
      </w:tr>
    </w:tbl>
    <w:p>
      <w:r>
        <w:br w:type="page"/>
      </w:r>
    </w:p>
    <w:p>
      <w:pPr>
        <w:pStyle w:val="Heading1"/>
      </w:pPr>
      <w:r>
        <w:t>6. Operational follow-up</w:t>
      </w:r>
    </w:p>
    <w:p>
      <w:r>
        <w:t>Affected job / booking and needed-by date, time, zone: __________</w:t>
      </w:r>
    </w:p>
    <w:p>
      <w:r>
        <w:t>Temporary substitute / arrangement (or None / Unconfirmed): __________</w:t>
      </w:r>
    </w:p>
    <w:p>
      <w:r>
        <w:t>People or teams to notify through a private channel: __________</w:t>
      </w:r>
    </w:p>
    <w:p>
      <w:r>
        <w:t>Notification owner / sent timestamp / reference / acknowledgement status: __________</w:t>
      </w:r>
    </w:p>
    <w:p>
      <w:r>
        <w:t>Open action / owner / next review date, time, zone: __________</w:t>
      </w:r>
    </w:p>
    <w:p>
      <w:r>
        <w:t>Status update — date, time, zone / author / status / evidence: __________</w:t>
      </w:r>
    </w:p>
    <w:p>
      <w:r>
        <w:t>Repeat the status-update line for every change. Keep search status separate from booking availability and readiness for use.</w:t>
      </w:r>
    </w:p>
    <w:p>
      <w:r>
        <w:br w:type="page"/>
      </w:r>
    </w:p>
    <w:p>
      <w:pPr>
        <w:pStyle w:val="Heading1"/>
      </w:pPr>
      <w:r>
        <w:t>7. Resolution and closure</w:t>
      </w:r>
    </w:p>
    <w:p>
      <w:r>
        <w:t>Current status: Open/searching / Found awaiting verification / Resolved-found / Resolved-record-correction / Closed-unresolved</w:t>
      </w:r>
    </w:p>
    <w:p>
      <w:r>
        <w:t>Found — date, time, zone / location / finder (or Not found): __________</w:t>
      </w:r>
    </w:p>
    <w:p>
      <w:r>
        <w:t>Identity verification: tag / serial / distinguishing evidence matched: __________</w:t>
      </w:r>
    </w:p>
    <w:p>
      <w:r>
        <w:t>Verified by (separate reviewer where possible) / date, time, zone / evidence: __________</w:t>
      </w:r>
    </w:p>
    <w:p>
      <w:r>
        <w:t>Confirmed current custodian / actual location / confirmation source: __________</w:t>
      </w:r>
    </w:p>
    <w:p>
      <w:r>
        <w:t>Inventory / custody record update: Pending / Completed / Not applicable; reason: __________</w:t>
      </w:r>
    </w:p>
    <w:p>
      <w:r>
        <w:t>Record changed / old value / new value / updater / timestamp / evidence: __________</w:t>
      </w:r>
    </w:p>
    <w:p>
      <w:r>
        <w:t>Record-correction basis, if applicable (do not claim physical recovery): __________</w:t>
      </w:r>
    </w:p>
    <w:p>
      <w:r>
        <w:t>Closure reviewer / authority reference / decision timestamp / reason: __________</w:t>
      </w:r>
    </w:p>
    <w:p>
      <w:r>
        <w:t>Unresolved issues / follow-up owner / next review or reopening trigger: __________</w:t>
      </w:r>
    </w:p>
    <w:p>
      <w:r>
        <w:t>Original report reference retained: __________ | Appended update / correction references: __________</w:t>
      </w:r>
    </w:p>
    <w:p>
      <w:r>
        <w:t>Use Resolved-found only after identity, current custody/location and record-update status are documented and reviewed. If verification is pending, retain Found awaiting verification.</w:t>
      </w:r>
    </w:p>
    <w:p>
      <w:r>
        <w:t>Closed-unresolved records an authorized administrative decision, not a recovery or a write-off. Preserve the missing-item history and state what would reopen the search. Recovery does not certify readiness for use.</w:t>
      </w:r>
    </w:p>
    <w:p>
      <w:r>
        <w:br w:type="page"/>
      </w:r>
    </w:p>
    <w:p>
      <w:pPr>
        <w:pStyle w:val="Heading1"/>
      </w:pPr>
      <w:r>
        <w:t>Fictional completed example: projector found after a custody gap</w:t>
      </w:r>
    </w:p>
    <w:p>
      <w:r>
        <w:t>All people, assets, records and events below are fictional. All timestamps are October 26, 2026, EDT (UTC-04:00). This is not a customer result.</w:t>
      </w:r>
    </w:p>
    <w:p>
      <w:r>
        <w:t>1. Report identity: MIS-026, original version 1, Northbank media team. Morgan Ellis discovers the empty projector shelf at 09:00 and reports it at 09:10. Morgan owns the search; next review 12:00. Initial status Open/searching; private reference CASE-MIS-026.</w:t>
      </w:r>
    </w:p>
    <w:p>
      <w:r>
        <w:t>2. Exact identity: projector PRJ-021, fictional serial NB-P021, Northbank Demo P1, blue label beside the lens. Standalone projector, not the carry case. Normal storage Hall A, cupboard 2; inventory INV-021; photo PHOTO-021.</w:t>
      </w:r>
    </w:p>
    <w:p>
      <w:r>
        <w:t>3. Last sighting and use: Alex Reed confirms using PRJ-021 in Hall B at 08:00 and seeing its label on the Hall B cart at 08:15, statement SIGHT-01. Both times are exact for this example. System record LOAN-078 names Alex at 07:45; that entry alone does not establish later possession. Latest reported physical holder is Alex during use at 08:00, based on Alex's account; independent verification is not documented. Movement after 08:15 is initially unknown.</w:t>
      </w:r>
    </w:p>
    <w:tbl>
      <w:tblPr>
        <w:tblStyle w:val="TableGrid"/>
        <w:tblW w:type="auto" w:w="0"/>
        <w:tblLayout w:type="fixed"/>
        <w:tblLook w:firstColumn="1" w:firstRow="1" w:lastColumn="0" w:lastRow="0" w:noHBand="0" w:noVBand="1" w:val="04A0"/>
      </w:tblPr>
      <w:tblGrid>
        <w:gridCol w:w="2592"/>
        <w:gridCol w:w="2592"/>
        <w:gridCol w:w="2592"/>
        <w:gridCol w:w="2592"/>
      </w:tblGrid>
      <w:tr>
        <w:trPr>
          <w:tblHeader/>
        </w:trPr>
        <w:tc>
          <w:tcPr>
            <w:tcW w:type="dxa" w:w="2592"/>
          </w:tcPr>
          <w:p>
            <w:r>
              <w:rPr>
                <w:b/>
              </w:rPr>
              <w:t>Event and time</w:t>
            </w:r>
          </w:p>
        </w:tc>
        <w:tc>
          <w:tcPr>
            <w:tcW w:type="dxa" w:w="2592"/>
          </w:tcPr>
          <w:p>
            <w:r>
              <w:rPr>
                <w:b/>
              </w:rPr>
              <w:t>People and location</w:t>
            </w:r>
          </w:p>
        </w:tc>
        <w:tc>
          <w:tcPr>
            <w:tcW w:type="dxa" w:w="2592"/>
          </w:tcPr>
          <w:p>
            <w:r>
              <w:rPr>
                <w:b/>
              </w:rPr>
              <w:t>Evidence</w:t>
            </w:r>
          </w:p>
        </w:tc>
        <w:tc>
          <w:tcPr>
            <w:tcW w:type="dxa" w:w="2592"/>
          </w:tcPr>
          <w:p>
            <w:r>
              <w:rPr>
                <w:b/>
              </w:rPr>
              <w:t>Confirmation</w:t>
            </w:r>
          </w:p>
        </w:tc>
      </w:tr>
      <w:tr>
        <w:tc>
          <w:tcPr>
            <w:tcW w:type="dxa" w:w="2592"/>
          </w:tcPr>
          <w:p>
            <w:r>
              <w:rPr>
                <w:sz w:val="18"/>
              </w:rPr>
              <w:t>4. Custody: checkout, 07:45</w:t>
            </w:r>
          </w:p>
        </w:tc>
        <w:tc>
          <w:tcPr>
            <w:tcW w:type="dxa" w:w="2592"/>
          </w:tcPr>
          <w:p>
            <w:r>
              <w:rPr>
                <w:sz w:val="18"/>
              </w:rPr>
              <w:t>Store to Alex; recorded destination Hall B</w:t>
            </w:r>
          </w:p>
        </w:tc>
        <w:tc>
          <w:tcPr>
            <w:tcW w:type="dxa" w:w="2592"/>
          </w:tcPr>
          <w:p>
            <w:r>
              <w:rPr>
                <w:sz w:val="18"/>
              </w:rPr>
              <w:t>LOAN-078; entered by Morgan at 07:45</w:t>
            </w:r>
          </w:p>
        </w:tc>
        <w:tc>
          <w:tcPr>
            <w:tcW w:type="dxa" w:w="2592"/>
          </w:tcPr>
          <w:p>
            <w:r>
              <w:rPr>
                <w:sz w:val="18"/>
              </w:rPr>
              <w:t>System-recorded only; not an independent sighting</w:t>
            </w:r>
          </w:p>
        </w:tc>
      </w:tr>
      <w:tr>
        <w:tc>
          <w:tcPr>
            <w:tcW w:type="dxa" w:w="2592"/>
          </w:tcPr>
          <w:p>
            <w:r>
              <w:rPr>
                <w:sz w:val="18"/>
              </w:rPr>
              <w:t>Use 08:00; sighting 08:15</w:t>
            </w:r>
          </w:p>
        </w:tc>
        <w:tc>
          <w:tcPr>
            <w:tcW w:type="dxa" w:w="2592"/>
          </w:tcPr>
          <w:p>
            <w:r>
              <w:rPr>
                <w:sz w:val="18"/>
              </w:rPr>
              <w:t>Alex; Hall B, then Hall B cart</w:t>
            </w:r>
          </w:p>
        </w:tc>
        <w:tc>
          <w:tcPr>
            <w:tcW w:type="dxa" w:w="2592"/>
          </w:tcPr>
          <w:p>
            <w:r>
              <w:rPr>
                <w:sz w:val="18"/>
              </w:rPr>
              <w:t>SIGHT-01; Alex statement entered by Morgan at 09:20</w:t>
            </w:r>
          </w:p>
        </w:tc>
        <w:tc>
          <w:tcPr>
            <w:tcW w:type="dxa" w:w="2592"/>
          </w:tcPr>
          <w:p>
            <w:r>
              <w:rPr>
                <w:sz w:val="18"/>
              </w:rPr>
              <w:t>First-person account of use and sighting; independently unverified. No confirmed handoff afterward.</w:t>
            </w:r>
          </w:p>
        </w:tc>
      </w:tr>
      <w:tr>
        <w:tc>
          <w:tcPr>
            <w:tcW w:type="dxa" w:w="2592"/>
          </w:tcPr>
          <w:p>
            <w:r>
              <w:rPr>
                <w:sz w:val="18"/>
              </w:rPr>
              <w:t>Gap after 08:15 until 10:25</w:t>
            </w:r>
          </w:p>
        </w:tc>
        <w:tc>
          <w:tcPr>
            <w:tcW w:type="dxa" w:w="2592"/>
          </w:tcPr>
          <w:p>
            <w:r>
              <w:rPr>
                <w:sz w:val="18"/>
              </w:rPr>
              <w:t>Mover and route unknown</w:t>
            </w:r>
          </w:p>
        </w:tc>
        <w:tc>
          <w:tcPr>
            <w:tcW w:type="dxa" w:w="2592"/>
          </w:tcPr>
          <w:p>
            <w:r>
              <w:rPr>
                <w:sz w:val="18"/>
              </w:rPr>
              <w:t>No transfer record found in LOG-CHECK-01 at 09:30</w:t>
            </w:r>
          </w:p>
        </w:tc>
        <w:tc>
          <w:tcPr>
            <w:tcW w:type="dxa" w:w="2592"/>
          </w:tcPr>
          <w:p>
            <w:r>
              <w:rPr>
                <w:sz w:val="18"/>
              </w:rPr>
              <w:t>Gap retained; do not infer a borrower transfer</w:t>
            </w:r>
          </w:p>
        </w:tc>
      </w:tr>
      <w:tr>
        <w:tc>
          <w:tcPr>
            <w:tcW w:type="dxa" w:w="2592"/>
          </w:tcPr>
          <w:p>
            <w:r>
              <w:rPr>
                <w:sz w:val="18"/>
              </w:rPr>
              <w:t>Recovery sighting, 10:25</w:t>
            </w:r>
          </w:p>
        </w:tc>
        <w:tc>
          <w:tcPr>
            <w:tcW w:type="dxa" w:w="2592"/>
          </w:tcPr>
          <w:p>
            <w:r>
              <w:rPr>
                <w:sz w:val="18"/>
              </w:rPr>
              <w:t>Jamie Park; Hall C, cupboard 1</w:t>
            </w:r>
          </w:p>
        </w:tc>
        <w:tc>
          <w:tcPr>
            <w:tcW w:type="dxa" w:w="2592"/>
          </w:tcPr>
          <w:p>
            <w:r>
              <w:rPr>
                <w:sz w:val="18"/>
              </w:rPr>
              <w:t>FIND-01; entered by Morgan at 10:30</w:t>
            </w:r>
          </w:p>
        </w:tc>
        <w:tc>
          <w:tcPr>
            <w:tcW w:type="dxa" w:w="2592"/>
          </w:tcPr>
          <w:p>
            <w:r>
              <w:rPr>
                <w:sz w:val="18"/>
              </w:rPr>
              <w:t>Found awaiting verification; original movement still unexplained</w:t>
            </w:r>
          </w:p>
        </w:tc>
      </w:tr>
    </w:tbl>
    <w:p>
      <w:r>
        <w:br w:type="page"/>
      </w:r>
    </w:p>
    <w:p>
      <w:pPr>
        <w:pStyle w:val="Heading1"/>
      </w:pPr>
      <w:r>
        <w:t>Fictional example continued: searches and verified closure</w:t>
      </w:r>
    </w:p>
    <w:p>
      <w:r>
        <w:t>5. Search log: outcomes record what was actually checked, not what the team hoped to check.</w:t>
      </w:r>
    </w:p>
    <w:tbl>
      <w:tblPr>
        <w:tblStyle w:val="TableGrid"/>
        <w:tblW w:type="auto" w:w="0"/>
        <w:tblLayout w:type="fixed"/>
        <w:tblLook w:firstColumn="1" w:firstRow="1" w:lastColumn="0" w:lastRow="0" w:noHBand="0" w:noVBand="1" w:val="04A0"/>
      </w:tblPr>
      <w:tblGrid>
        <w:gridCol w:w="2592"/>
        <w:gridCol w:w="2592"/>
        <w:gridCol w:w="2592"/>
        <w:gridCol w:w="2592"/>
      </w:tblGrid>
      <w:tr>
        <w:trPr>
          <w:tblHeader/>
        </w:trPr>
        <w:tc>
          <w:tcPr>
            <w:tcW w:type="dxa" w:w="2592"/>
          </w:tcPr>
          <w:p>
            <w:r>
              <w:rPr>
                <w:b/>
              </w:rPr>
              <w:t>Search target</w:t>
            </w:r>
          </w:p>
        </w:tc>
        <w:tc>
          <w:tcPr>
            <w:tcW w:type="dxa" w:w="2592"/>
          </w:tcPr>
          <w:p>
            <w:r>
              <w:rPr>
                <w:b/>
              </w:rPr>
              <w:t>Check details</w:t>
            </w:r>
          </w:p>
        </w:tc>
        <w:tc>
          <w:tcPr>
            <w:tcW w:type="dxa" w:w="2592"/>
          </w:tcPr>
          <w:p>
            <w:r>
              <w:rPr>
                <w:b/>
              </w:rPr>
              <w:t>Outcome and evidence</w:t>
            </w:r>
          </w:p>
        </w:tc>
        <w:tc>
          <w:tcPr>
            <w:tcW w:type="dxa" w:w="2592"/>
          </w:tcPr>
          <w:p>
            <w:r>
              <w:rPr>
                <w:b/>
              </w:rPr>
              <w:t>Next action</w:t>
            </w:r>
          </w:p>
        </w:tc>
      </w:tr>
      <w:tr>
        <w:tc>
          <w:tcPr>
            <w:tcW w:type="dxa" w:w="2592"/>
          </w:tcPr>
          <w:p>
            <w:r>
              <w:rPr>
                <w:sz w:val="18"/>
              </w:rPr>
              <w:t>Hall A cupboard 2, all shelves</w:t>
            </w:r>
          </w:p>
        </w:tc>
        <w:tc>
          <w:tcPr>
            <w:tcW w:type="dxa" w:w="2592"/>
          </w:tcPr>
          <w:p>
            <w:r>
              <w:rPr>
                <w:sz w:val="18"/>
              </w:rPr>
              <w:t>Morgan, 09:25</w:t>
            </w:r>
          </w:p>
        </w:tc>
        <w:tc>
          <w:tcPr>
            <w:tcW w:type="dxa" w:w="2592"/>
          </w:tcPr>
          <w:p>
            <w:r>
              <w:rPr>
                <w:sz w:val="18"/>
              </w:rPr>
              <w:t>Checked - not found; SEARCH-01 records empty assigned shelf and other shelves checked</w:t>
            </w:r>
          </w:p>
        </w:tc>
        <w:tc>
          <w:tcPr>
            <w:tcW w:type="dxa" w:w="2592"/>
          </w:tcPr>
          <w:p>
            <w:r>
              <w:rPr>
                <w:sz w:val="18"/>
              </w:rPr>
              <w:t>Ruled out at 09:25 only; Morgan to revisit if new evidence emerges</w:t>
            </w:r>
          </w:p>
        </w:tc>
      </w:tr>
      <w:tr>
        <w:tc>
          <w:tcPr>
            <w:tcW w:type="dxa" w:w="2592"/>
          </w:tcPr>
          <w:p>
            <w:r>
              <w:rPr>
                <w:sz w:val="18"/>
              </w:rPr>
              <w:t>Checkout and transfer entries for PRJ-021</w:t>
            </w:r>
          </w:p>
        </w:tc>
        <w:tc>
          <w:tcPr>
            <w:tcW w:type="dxa" w:w="2592"/>
          </w:tcPr>
          <w:p>
            <w:r>
              <w:rPr>
                <w:sz w:val="18"/>
              </w:rPr>
              <w:t>Morgan, 09:30</w:t>
            </w:r>
          </w:p>
        </w:tc>
        <w:tc>
          <w:tcPr>
            <w:tcW w:type="dxa" w:w="2592"/>
          </w:tcPr>
          <w:p>
            <w:r>
              <w:rPr>
                <w:sz w:val="18"/>
              </w:rPr>
              <w:t>Checked - not found; no later transfer entry, LOG-CHECK-01</w:t>
            </w:r>
          </w:p>
        </w:tc>
        <w:tc>
          <w:tcPr>
            <w:tcW w:type="dxa" w:w="2592"/>
          </w:tcPr>
          <w:p>
            <w:r>
              <w:rPr>
                <w:sz w:val="18"/>
              </w:rPr>
              <w:t>Morgan to ask for physical sightings by 12:00; no record is not proof of no movement</w:t>
            </w:r>
          </w:p>
        </w:tc>
      </w:tr>
      <w:tr>
        <w:tc>
          <w:tcPr>
            <w:tcW w:type="dxa" w:w="2592"/>
          </w:tcPr>
          <w:p>
            <w:r>
              <w:rPr>
                <w:sz w:val="18"/>
              </w:rPr>
              <w:t>Hall C cupboard 1</w:t>
            </w:r>
          </w:p>
        </w:tc>
        <w:tc>
          <w:tcPr>
            <w:tcW w:type="dxa" w:w="2592"/>
          </w:tcPr>
          <w:p>
            <w:r>
              <w:rPr>
                <w:sz w:val="18"/>
              </w:rPr>
              <w:t>Not checked at 09:35; Jamie assigned</w:t>
            </w:r>
          </w:p>
        </w:tc>
        <w:tc>
          <w:tcPr>
            <w:tcW w:type="dxa" w:w="2592"/>
          </w:tcPr>
          <w:p>
            <w:r>
              <w:rPr>
                <w:sz w:val="18"/>
              </w:rPr>
              <w:t>Not checked; PLAN-01</w:t>
            </w:r>
          </w:p>
        </w:tc>
        <w:tc>
          <w:tcPr>
            <w:tcW w:type="dxa" w:w="2592"/>
          </w:tcPr>
          <w:p>
            <w:r>
              <w:rPr>
                <w:sz w:val="18"/>
              </w:rPr>
              <w:t>Jamie to check by 11:00</w:t>
            </w:r>
          </w:p>
        </w:tc>
      </w:tr>
      <w:tr>
        <w:tc>
          <w:tcPr>
            <w:tcW w:type="dxa" w:w="2592"/>
          </w:tcPr>
          <w:p>
            <w:r>
              <w:rPr>
                <w:sz w:val="18"/>
              </w:rPr>
              <w:t>Hall C cupboard 1, repeat target</w:t>
            </w:r>
          </w:p>
        </w:tc>
        <w:tc>
          <w:tcPr>
            <w:tcW w:type="dxa" w:w="2592"/>
          </w:tcPr>
          <w:p>
            <w:r>
              <w:rPr>
                <w:sz w:val="18"/>
              </w:rPr>
              <w:t>Jamie, 10:25</w:t>
            </w:r>
          </w:p>
        </w:tc>
        <w:tc>
          <w:tcPr>
            <w:tcW w:type="dxa" w:w="2592"/>
          </w:tcPr>
          <w:p>
            <w:r>
              <w:rPr>
                <w:sz w:val="18"/>
              </w:rPr>
              <w:t>Checked - found; blue-labelled projector, FIND-01</w:t>
            </w:r>
          </w:p>
        </w:tc>
        <w:tc>
          <w:tcPr>
            <w:tcW w:type="dxa" w:w="2592"/>
          </w:tcPr>
          <w:p>
            <w:r>
              <w:rPr>
                <w:sz w:val="18"/>
              </w:rPr>
              <w:t>Morgan to verify tag and serial before closing</w:t>
            </w:r>
          </w:p>
        </w:tc>
      </w:tr>
    </w:tbl>
    <w:p>
      <w:r>
        <w:t>6. Operational follow-up: Hall A presentation at 13:00 affected. Substitute PRJ-022 held provisionally, arrangement BOOK-02. Morgan notifies the presentation team privately at 09:40, MSG-01; acknowledgement received 09:45. At 10:30 Morgan appends Found awaiting verification, UPDATE-01. Next action: identity/location check by Morgan at 11:00.</w:t>
      </w:r>
    </w:p>
    <w:p>
      <w:r>
        <w:t>7. Resolution: Jamie found the projector in Hall C cupboard 1 at 10:25. Morgan independently matches PRJ-021 and serial NB-P021 against INV-021 at 10:40, evidence VERIFY-01. Morgan confirms receipt into Hall A cupboard 2 at 10:50, RECEIPT-01; current custodian Morgan.</w:t>
      </w:r>
    </w:p>
    <w:p>
      <w:r>
        <w:t>At 10:55 Morgan appends the actual receipt and verified location to the manual custody ledger, UPDATE-02. The old LOAN-078 entry is retained and cross-referenced; no return time is backdated. Record-update status Completed. At 11:00 reviewer Dana Lee, authority TEAM-COORD-01, closes MIS-026 as Resolved-found, CLOSE-01.</w:t>
      </w:r>
    </w:p>
    <w:p>
      <w:r>
        <w:t>CASE-MIS-026 version 1, SIGHT-01 and all updates remain attached. The 08:15–10:25 movement gap remains unexplained, not assigned to Alex. Morgan owns a process follow-up on October 27 at 09:00 EDT to check cart handoff recording. Reopen if identifier verification is contradicted. Recovery is not a readiness-for-use certification.</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45C4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45C4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