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Equipment Handover Form</w:t>
      </w:r>
    </w:p>
    <w:p>
      <w:r>
        <w:t>Borrower-to-borrower transfer record | WhoHasGear</w:t>
      </w:r>
    </w:p>
    <w:p>
      <w:pPr>
        <w:spacing w:after="240"/>
      </w:pPr>
      <w:r>
        <w:t>Use only when the equipment owner's policy permits this handover. Record actual custody and location; this form does not approve a transfer or confirm a physical return, availability, safety or release of liability. Keep completed records private.</w:t>
      </w:r>
    </w:p>
    <w:p>
      <w:pPr>
        <w:pStyle w:val="Heading1"/>
      </w:pPr>
      <w:r>
        <w:t>1. Record and equipment</w:t>
      </w:r>
    </w:p>
    <w:p>
      <w:pPr>
        <w:keepNext/>
      </w:pPr>
      <w:r>
        <w:t>Handover record ID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Original loan reference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Equipment owner / team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Asset ID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Serial number (or Not assigned)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Item description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Outgoing borrower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Incoming borrower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r>
        <w:br w:type="page"/>
      </w:r>
    </w:p>
    <w:p>
      <w:pPr>
        <w:pStyle w:val="Heading1"/>
      </w:pPr>
      <w:r>
        <w:t>2. Permission before handover</w:t>
      </w:r>
    </w:p>
    <w:p>
      <w:pPr>
        <w:keepNext/>
      </w:pPr>
      <w:r>
        <w:t>Applicable policy / instruction reference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Policy branch: Permitted / Approval required / Desk-only / Prohibited / Unknown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Authorization status: Not required by policy / Pending / Approved / Declined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Coordinator / authorized decision-maker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Decision date, time and time zone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Approval / instruction reference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r>
        <w:br w:type="page"/>
      </w:r>
    </w:p>
    <w:p>
      <w:pPr>
        <w:pStyle w:val="Heading1"/>
      </w:pPr>
      <w:r>
        <w:t>3. Actual custody and observations</w:t>
      </w:r>
    </w:p>
    <w:p>
      <w:pPr>
        <w:keepNext/>
      </w:pPr>
      <w:r>
        <w:t>Transfer state: Planned / Physically handed over / Did not occur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Actual handover date, time and time zone (blank until it occurs)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Actual handover location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Current physical holder and location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Condition actually observed (write Not checked when unverified)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Accessories actually observed and quantities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Missing, damaged or unverified items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Outgoing acknowledgement reference and time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Incoming acknowledgement reference and time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r>
        <w:br w:type="page"/>
      </w:r>
    </w:p>
    <w:p>
      <w:pPr>
        <w:pStyle w:val="Heading1"/>
      </w:pPr>
      <w:r>
        <w:t>4. Due date and follow-up</w:t>
      </w:r>
    </w:p>
    <w:p>
      <w:pPr>
        <w:keepNext/>
      </w:pPr>
      <w:r>
        <w:t>Existing due date, time and time zone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Approved amended due date (blank if unchanged)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Amendment decision-maker, timestamp and evidence reference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Open exception / discrepancy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Follow-up owner and next action / deadline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r>
        <w:br w:type="page"/>
      </w:r>
    </w:p>
    <w:p>
      <w:pPr>
        <w:pStyle w:val="Heading1"/>
      </w:pPr>
      <w:r>
        <w:t>5. Coordinator record update</w:t>
      </w:r>
    </w:p>
    <w:p>
      <w:pPr>
        <w:keepNext/>
      </w:pPr>
      <w:r>
        <w:t>Record-update state: Pending / Updated / Exception unresolved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Original loan history reference retained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Incoming custody / linked record reference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Recorded custodian and actual location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Updated by and timestamp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pPr>
        <w:keepNext/>
      </w:pPr>
      <w:r>
        <w:t>Later physical return record reference (blank until returned)</w:t>
      </w:r>
    </w:p>
    <w:p>
      <w:pPr>
        <w:keepNext/>
        <w:spacing w:line="400" w:lineRule="exact" w:after="0"/>
        <w:pBdr>
          <w:bottom w:val="single" w:sz="4" w:color="A3B0B8"/>
        </w:pBdr>
      </w:pPr>
    </w:p>
    <w:p>
      <w:pPr>
        <w:keepNext w:val="0"/>
        <w:spacing w:line="400" w:lineRule="exact" w:after="80"/>
        <w:pBdr>
          <w:bottom w:val="single" w:sz="4" w:color="A3B0B8"/>
        </w:pBdr>
      </w:pPr>
    </w:p>
    <w:p>
      <w:r>
        <w:t>Recording a handover does not settle responsibility, authorize use or close the loan. Follow your team's policy. If the transfer already happened without permission, record the facts and escalate; do not backdate approval. Guide: https://whohasgear.com/blog/equipment-handover-form-template</w:t>
      </w:r>
    </w:p>
    <w:sectPr w:rsidR="00FC693F" w:rsidRPr="0006063C" w:rsidSect="00034616">
      <w:footerReference w:type="default" r:id="rId9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  <w:r>
      <w:t xml:space="preserve"> / </w:t>
    </w:r>
    <w:fldSimple w:instr="NUMPAGES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62733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62733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Equipment Handover Form</dc:title>
  <dc:subject/>
  <dc:creator/>
  <cp:keywords/>
  <dc:description/>
  <cp:lastModifiedBy/>
  <cp:revision>1</cp:revision>
  <dcterms:created xsi:type="dcterms:W3CDTF">2000-01-01T00:00:00Z</dcterms:created>
  <dcterms:modified xsi:type="dcterms:W3CDTF">2000-01-01T00:00:00Z</dcterms:modified>
  <cp:category/>
</cp:coreProperties>
</file>